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AE6F" w14:textId="77777777" w:rsidR="005F0D09" w:rsidRDefault="005F0D09" w:rsidP="000825CC">
      <w:pPr>
        <w:spacing w:after="120"/>
        <w:rPr>
          <w:b/>
        </w:rPr>
      </w:pPr>
      <w:bookmarkStart w:id="0" w:name="_GoBack"/>
      <w:bookmarkEnd w:id="0"/>
    </w:p>
    <w:p w14:paraId="05971E81" w14:textId="23021649" w:rsidR="000825CC" w:rsidRPr="0001664F" w:rsidRDefault="000825CC" w:rsidP="000825CC">
      <w:pPr>
        <w:spacing w:after="120"/>
        <w:rPr>
          <w:b/>
        </w:rPr>
      </w:pPr>
      <w:r w:rsidRPr="0001664F">
        <w:rPr>
          <w:b/>
        </w:rPr>
        <w:t xml:space="preserve">Hinweisformular </w:t>
      </w:r>
      <w:r w:rsidR="00694B02">
        <w:rPr>
          <w:b/>
        </w:rPr>
        <w:t>für Eheschließende</w:t>
      </w:r>
      <w:r w:rsidR="00EB2F67">
        <w:rPr>
          <w:b/>
        </w:rPr>
        <w:t xml:space="preserve"> </w:t>
      </w:r>
      <w:r w:rsidRPr="0001664F">
        <w:rPr>
          <w:b/>
        </w:rPr>
        <w:t xml:space="preserve">zu § 12 Absatz 4 </w:t>
      </w:r>
      <w:r w:rsidR="00AB38C1">
        <w:rPr>
          <w:b/>
        </w:rPr>
        <w:t>des Personenstandsgesetzes</w:t>
      </w:r>
    </w:p>
    <w:p w14:paraId="1179F29D" w14:textId="77777777" w:rsidR="000825CC" w:rsidRDefault="000825CC" w:rsidP="000825CC">
      <w:pPr>
        <w:spacing w:after="120"/>
      </w:pPr>
    </w:p>
    <w:p w14:paraId="271D7DF4" w14:textId="7865C963" w:rsidR="00710395" w:rsidRDefault="000825CC" w:rsidP="0001664F">
      <w:pPr>
        <w:spacing w:after="120"/>
      </w:pPr>
      <w:r w:rsidRPr="000825CC">
        <w:t xml:space="preserve">Wer miteinander die Ehe eingeht, </w:t>
      </w:r>
      <w:r>
        <w:t>wählt</w:t>
      </w:r>
      <w:r w:rsidRPr="000825CC">
        <w:t xml:space="preserve"> eine verbindliche, rechtlich abgesicherte Form des Zusammenlebens, die von unserer Verfassung besonders geschützt wird</w:t>
      </w:r>
      <w:r>
        <w:t xml:space="preserve"> (</w:t>
      </w:r>
      <w:r w:rsidRPr="000825CC">
        <w:t>Artik</w:t>
      </w:r>
      <w:r>
        <w:t>el 6 Absatz 1 des Grundgesetzes).</w:t>
      </w:r>
      <w:r w:rsidR="0001664F">
        <w:t xml:space="preserve"> </w:t>
      </w:r>
      <w:r w:rsidR="0001664F" w:rsidRPr="0001664F">
        <w:t>Dieser Grundsatz verwirklicht sich in einer Vielzahl von rechtlichen Regelungen, die für Eheleute geschaffen wurden.</w:t>
      </w:r>
      <w:r w:rsidR="00DD2256">
        <w:t xml:space="preserve"> </w:t>
      </w:r>
      <w:r w:rsidR="0001664F" w:rsidRPr="0001664F">
        <w:t xml:space="preserve">Ehegatten können sich </w:t>
      </w:r>
      <w:r w:rsidR="00710395">
        <w:t xml:space="preserve">aber </w:t>
      </w:r>
      <w:r w:rsidR="0001664F" w:rsidRPr="0001664F">
        <w:t>nicht ohne Weiteres gegenseitig umfassend vertreten, denn grundsätzlich ist jeder für die Wahrnehmung seiner eigenen rechtlichen Angelegenheiten selbst veran</w:t>
      </w:r>
      <w:r w:rsidR="0001664F">
        <w:t xml:space="preserve">twortlich. </w:t>
      </w:r>
    </w:p>
    <w:p w14:paraId="3175B6DC" w14:textId="77777777" w:rsidR="000E5E16" w:rsidRDefault="000E5E16" w:rsidP="0001664F">
      <w:pPr>
        <w:spacing w:after="120"/>
      </w:pPr>
    </w:p>
    <w:p w14:paraId="0BF4D8C3" w14:textId="77777777" w:rsidR="00E55DB5" w:rsidRDefault="00E55DB5" w:rsidP="00710395">
      <w:pPr>
        <w:spacing w:after="120"/>
      </w:pPr>
      <w:r w:rsidRPr="000E5E16">
        <w:rPr>
          <w:b/>
        </w:rPr>
        <w:t>Vorsorgevollmacht</w:t>
      </w:r>
      <w:r>
        <w:t xml:space="preserve"> </w:t>
      </w:r>
    </w:p>
    <w:p w14:paraId="5A1D544A" w14:textId="6B3305AB" w:rsidR="00A06A26" w:rsidRDefault="000E5E16" w:rsidP="00D7666C">
      <w:pPr>
        <w:spacing w:after="120"/>
      </w:pPr>
      <w:r>
        <w:t xml:space="preserve">Zur Vorsorge für den Fall der </w:t>
      </w:r>
      <w:r w:rsidR="009212D5">
        <w:t xml:space="preserve">eigenen </w:t>
      </w:r>
      <w:r>
        <w:t xml:space="preserve">Handlungsunfähigkeit </w:t>
      </w:r>
      <w:r w:rsidR="0088774B">
        <w:t>kann</w:t>
      </w:r>
      <w:r>
        <w:t xml:space="preserve"> eine Vorsorgevollmacht </w:t>
      </w:r>
      <w:r w:rsidR="001B4C12">
        <w:t>erteilt</w:t>
      </w:r>
      <w:r w:rsidR="0088774B">
        <w:t xml:space="preserve"> werden</w:t>
      </w:r>
      <w:r>
        <w:t>.</w:t>
      </w:r>
      <w:r w:rsidR="009852CF">
        <w:t xml:space="preserve"> In dieser </w:t>
      </w:r>
      <w:r w:rsidR="00D7666C">
        <w:t xml:space="preserve">kann </w:t>
      </w:r>
      <w:r w:rsidR="009852CF">
        <w:t xml:space="preserve">eine Person </w:t>
      </w:r>
      <w:r w:rsidR="00AB38C1">
        <w:t>des Vertrauens</w:t>
      </w:r>
      <w:r w:rsidR="00521A65">
        <w:t xml:space="preserve"> (z.B. der Ehegatte</w:t>
      </w:r>
      <w:r w:rsidR="00CF0116">
        <w:t>, Kinder oder Eltern</w:t>
      </w:r>
      <w:r w:rsidR="00521A65">
        <w:t>)</w:t>
      </w:r>
      <w:r w:rsidR="00AB38C1">
        <w:t xml:space="preserve"> </w:t>
      </w:r>
      <w:r w:rsidR="009852CF">
        <w:t>mit der Wahr</w:t>
      </w:r>
      <w:r w:rsidR="007A7F64">
        <w:t>nehm</w:t>
      </w:r>
      <w:r w:rsidR="009852CF">
        <w:t xml:space="preserve">ung </w:t>
      </w:r>
      <w:r w:rsidR="003771B5">
        <w:t>von einzeln bestimmbaren</w:t>
      </w:r>
      <w:r w:rsidR="009852CF">
        <w:t xml:space="preserve"> Angelegenheiten </w:t>
      </w:r>
      <w:r w:rsidR="0081400A">
        <w:t xml:space="preserve">wie z.B. der Einwilligung in eine ärztliche Untersuchung oder Heilbehandlung, der Vertretung gegenüber Behörden oder der Verwaltung des eigenen Vermögens </w:t>
      </w:r>
      <w:r w:rsidR="009852CF">
        <w:t>bevollmächtigt</w:t>
      </w:r>
      <w:r w:rsidR="00D7666C">
        <w:t xml:space="preserve"> werde</w:t>
      </w:r>
      <w:r w:rsidR="001F383A">
        <w:t>n.</w:t>
      </w:r>
      <w:r w:rsidR="001F383A">
        <w:rPr>
          <w:rStyle w:val="Funotenzeichen"/>
        </w:rPr>
        <w:footnoteReference w:id="1"/>
      </w:r>
      <w:r>
        <w:t xml:space="preserve"> Eine </w:t>
      </w:r>
      <w:r w:rsidR="00710395" w:rsidRPr="00E55DB5">
        <w:t>Vorsorgevollmacht</w:t>
      </w:r>
      <w:r w:rsidR="00710395">
        <w:t xml:space="preserve"> kann in dem Zentralen Vorsorgeregister</w:t>
      </w:r>
      <w:r w:rsidR="00300B9B">
        <w:rPr>
          <w:rStyle w:val="Funotenzeichen"/>
        </w:rPr>
        <w:footnoteReference w:id="2"/>
      </w:r>
      <w:r w:rsidR="00300B9B">
        <w:t xml:space="preserve"> </w:t>
      </w:r>
      <w:r w:rsidR="00010D6C">
        <w:t xml:space="preserve">online unter </w:t>
      </w:r>
      <w:hyperlink w:history="1">
        <w:r w:rsidR="00010D6C" w:rsidRPr="00B84315">
          <w:rPr>
            <w:rStyle w:val="Hyperlink"/>
          </w:rPr>
          <w:t>www.vorsorgeregister.de/privatpersonen</w:t>
        </w:r>
      </w:hyperlink>
      <w:r w:rsidR="00010D6C">
        <w:t xml:space="preserve"> </w:t>
      </w:r>
      <w:r w:rsidR="00710395">
        <w:t>registriert werden. Genauere Informationen</w:t>
      </w:r>
      <w:r w:rsidR="00694B02">
        <w:t xml:space="preserve"> zur Vorsorgevollmacht</w:t>
      </w:r>
      <w:r w:rsidR="00710395">
        <w:t xml:space="preserve"> finden sich in der vom Bundesministerium der Justiz und für Verbraucherschutz herausgegebenen Broschüre „Betreuungsrecht“ </w:t>
      </w:r>
      <w:r w:rsidR="00A06A26">
        <w:t>(</w:t>
      </w:r>
      <w:hyperlink w:history="1">
        <w:r w:rsidR="00A06A26" w:rsidRPr="00B84315">
          <w:rPr>
            <w:rStyle w:val="Hyperlink"/>
          </w:rPr>
          <w:t>www.bmjv.de</w:t>
        </w:r>
      </w:hyperlink>
      <w:r w:rsidR="00A06A26">
        <w:t xml:space="preserve"> ).</w:t>
      </w:r>
    </w:p>
    <w:p w14:paraId="0133C78D" w14:textId="77777777" w:rsidR="009852CF" w:rsidRDefault="009852CF" w:rsidP="0002771E">
      <w:pPr>
        <w:spacing w:after="120"/>
      </w:pPr>
    </w:p>
    <w:p w14:paraId="3A7B1429" w14:textId="77777777" w:rsidR="009852CF" w:rsidRPr="009852CF" w:rsidRDefault="009852CF" w:rsidP="0002771E">
      <w:pPr>
        <w:spacing w:after="120"/>
        <w:rPr>
          <w:b/>
        </w:rPr>
      </w:pPr>
      <w:r w:rsidRPr="009852CF">
        <w:rPr>
          <w:b/>
        </w:rPr>
        <w:t>Patientenverfügung</w:t>
      </w:r>
    </w:p>
    <w:p w14:paraId="1EC13B9E" w14:textId="51865FC3" w:rsidR="0001664F" w:rsidRDefault="0002771E" w:rsidP="00D7666C">
      <w:pPr>
        <w:spacing w:after="120"/>
      </w:pPr>
      <w:r>
        <w:t xml:space="preserve">In einer Patientenverfügung </w:t>
      </w:r>
      <w:r w:rsidR="009852CF">
        <w:t xml:space="preserve">kann </w:t>
      </w:r>
      <w:r>
        <w:t xml:space="preserve">schriftlich für den Fall </w:t>
      </w:r>
      <w:r w:rsidR="009852CF">
        <w:t>der</w:t>
      </w:r>
      <w:r>
        <w:t xml:space="preserve"> </w:t>
      </w:r>
      <w:r w:rsidR="0081400A">
        <w:t xml:space="preserve">eigenen </w:t>
      </w:r>
      <w:r>
        <w:t>Entscheidungsunfähigkeit</w:t>
      </w:r>
      <w:r w:rsidR="009852CF">
        <w:t xml:space="preserve"> </w:t>
      </w:r>
      <w:r>
        <w:t>im Voraus fest</w:t>
      </w:r>
      <w:r w:rsidR="009852CF">
        <w:t>gelegt werden</w:t>
      </w:r>
      <w:r>
        <w:t xml:space="preserve">, </w:t>
      </w:r>
      <w:r w:rsidR="00A854BF">
        <w:t>ob</w:t>
      </w:r>
      <w:r w:rsidR="00521A65">
        <w:t xml:space="preserve"> bestimmte Untersuchungen des Gesundheitszustands, Heilbehandlungen oder</w:t>
      </w:r>
      <w:r w:rsidR="009852CF">
        <w:t xml:space="preserve"> </w:t>
      </w:r>
      <w:r>
        <w:t>ärztlich</w:t>
      </w:r>
      <w:r w:rsidR="009852CF">
        <w:t>e</w:t>
      </w:r>
      <w:r>
        <w:t xml:space="preserve"> </w:t>
      </w:r>
      <w:r w:rsidR="00521A65">
        <w:t xml:space="preserve">Eingriffe </w:t>
      </w:r>
      <w:r w:rsidR="001F383A">
        <w:t xml:space="preserve">durchzuführen oder zu unterlassen sind </w:t>
      </w:r>
      <w:r w:rsidR="00D7666C">
        <w:t xml:space="preserve">oder welche Wünsche hinsichtlich einer </w:t>
      </w:r>
      <w:r w:rsidR="00361740">
        <w:t xml:space="preserve">medizinischen </w:t>
      </w:r>
      <w:r w:rsidR="00D7666C">
        <w:t>Behandlung bestehen</w:t>
      </w:r>
      <w:r w:rsidR="001F383A">
        <w:rPr>
          <w:rStyle w:val="Funotenzeichen"/>
        </w:rPr>
        <w:footnoteReference w:id="3"/>
      </w:r>
      <w:r w:rsidR="0008164A">
        <w:t>.</w:t>
      </w:r>
      <w:r w:rsidR="005F71E2">
        <w:t xml:space="preserve"> </w:t>
      </w:r>
      <w:r w:rsidR="003771B5">
        <w:t xml:space="preserve">Eine Patientenverfügung </w:t>
      </w:r>
      <w:r w:rsidR="00D8354D">
        <w:t>kann derzeit</w:t>
      </w:r>
      <w:r w:rsidR="00896E77">
        <w:t xml:space="preserve"> nur im Zusammenhang mit einer Vorsorgevollmacht oder einer Betreuungsverfügung im Zentralen Vorsorgeregister registriert werden. A</w:t>
      </w:r>
      <w:r w:rsidR="003771B5">
        <w:t xml:space="preserve">b dem 1. Januar 2023 </w:t>
      </w:r>
      <w:r w:rsidR="00896E77">
        <w:lastRenderedPageBreak/>
        <w:t xml:space="preserve">kann eine Patientenverfügung auch isoliert </w:t>
      </w:r>
      <w:r w:rsidR="003771B5">
        <w:t>im Zentralen Vorsorgeregister</w:t>
      </w:r>
      <w:r w:rsidR="00300B9B">
        <w:rPr>
          <w:rStyle w:val="Funotenzeichen"/>
        </w:rPr>
        <w:footnoteReference w:id="4"/>
      </w:r>
      <w:r w:rsidR="003771B5">
        <w:t xml:space="preserve"> registriert werden. </w:t>
      </w:r>
      <w:r w:rsidR="005F71E2">
        <w:t xml:space="preserve">Einzelheiten werden in der vom Bundesministerium der Justiz und für Verbraucherschutz herausgegebenen Broschüre „Patientenverfügung“ erläutert </w:t>
      </w:r>
      <w:r w:rsidR="00A06A26">
        <w:t>(</w:t>
      </w:r>
      <w:hyperlink w:history="1">
        <w:r w:rsidR="00A06A26" w:rsidRPr="00B84315">
          <w:rPr>
            <w:rStyle w:val="Hyperlink"/>
          </w:rPr>
          <w:t>www.bmjv.de</w:t>
        </w:r>
      </w:hyperlink>
      <w:r w:rsidR="00A06A26">
        <w:t xml:space="preserve">). </w:t>
      </w:r>
    </w:p>
    <w:p w14:paraId="25A9B4A6" w14:textId="77777777" w:rsidR="00300B9B" w:rsidRDefault="00300B9B" w:rsidP="0001664F">
      <w:pPr>
        <w:spacing w:after="120"/>
        <w:rPr>
          <w:b/>
        </w:rPr>
      </w:pPr>
    </w:p>
    <w:p w14:paraId="35B13F16" w14:textId="6EC20E41" w:rsidR="000E5E16" w:rsidRDefault="000E5E16" w:rsidP="0001664F">
      <w:pPr>
        <w:spacing w:after="120"/>
      </w:pPr>
      <w:r w:rsidRPr="000E5E16">
        <w:rPr>
          <w:b/>
        </w:rPr>
        <w:t>Ehegattennotvertretungsrecht</w:t>
      </w:r>
      <w:r>
        <w:t xml:space="preserve"> </w:t>
      </w:r>
    </w:p>
    <w:p w14:paraId="4573EC38" w14:textId="7D644BCE" w:rsidR="005A20D3" w:rsidRDefault="000E5E16" w:rsidP="00893079">
      <w:pPr>
        <w:spacing w:after="120"/>
      </w:pPr>
      <w:r>
        <w:t xml:space="preserve">Ab dem </w:t>
      </w:r>
      <w:r w:rsidRPr="000E5E16">
        <w:rPr>
          <w:b/>
        </w:rPr>
        <w:t>1. Januar 2023</w:t>
      </w:r>
      <w:r>
        <w:t xml:space="preserve"> wird es ein </w:t>
      </w:r>
      <w:r w:rsidRPr="000E5E16">
        <w:t>gesetzliches Ehegattennotvertretungsrecht</w:t>
      </w:r>
      <w:r>
        <w:t xml:space="preserve"> </w:t>
      </w:r>
      <w:r w:rsidR="003771B5">
        <w:t xml:space="preserve">für nicht getrenntlebende Ehegatten </w:t>
      </w:r>
      <w:r>
        <w:t>geben</w:t>
      </w:r>
      <w:r w:rsidR="0008164A">
        <w:rPr>
          <w:rStyle w:val="Funotenzeichen"/>
        </w:rPr>
        <w:footnoteReference w:id="5"/>
      </w:r>
      <w:r>
        <w:t xml:space="preserve">. </w:t>
      </w:r>
      <w:r w:rsidR="0081400A">
        <w:t xml:space="preserve">Danach ist ein Ehegatte </w:t>
      </w:r>
      <w:r w:rsidR="006E5268">
        <w:t xml:space="preserve">kraft Gesetzes </w:t>
      </w:r>
      <w:r>
        <w:t xml:space="preserve">zur Vertretung </w:t>
      </w:r>
      <w:r w:rsidR="0081400A">
        <w:t xml:space="preserve">des anderen Ehegatten </w:t>
      </w:r>
      <w:r w:rsidR="00D7666C">
        <w:t xml:space="preserve">in Angelegenheiten der Gesundheitssorge </w:t>
      </w:r>
      <w:r w:rsidR="0081400A">
        <w:t xml:space="preserve">berechtigt, wenn dieser aufgrund von Bewusstlosigkeit oder Krankheit </w:t>
      </w:r>
      <w:r w:rsidR="006E5268">
        <w:t>rechtlich nicht handlungsfähig</w:t>
      </w:r>
      <w:r w:rsidR="0081400A">
        <w:t xml:space="preserve"> ist</w:t>
      </w:r>
      <w:r w:rsidR="006E5268">
        <w:t>.</w:t>
      </w:r>
      <w:r w:rsidR="0081400A">
        <w:t xml:space="preserve"> </w:t>
      </w:r>
      <w:r w:rsidR="00757E78">
        <w:t>Der vertretende Ehegatte</w:t>
      </w:r>
      <w:r w:rsidR="0081400A">
        <w:t xml:space="preserve"> kann dann z.B. für den vertretenen Ehegatten in ärztliche Untersuchungen oder Heilbehandlungen einwilligen oder Krankenhaus- oder Behandlungsverträge abschließen.</w:t>
      </w:r>
      <w:r w:rsidR="006E5268">
        <w:t xml:space="preserve"> Das Ehegattennotvertretungsrecht </w:t>
      </w:r>
      <w:r>
        <w:t>ist auf höchstens sechs Monate befristet.</w:t>
      </w:r>
      <w:r w:rsidR="003D25D3">
        <w:t xml:space="preserve"> </w:t>
      </w:r>
      <w:r w:rsidR="005F71E2">
        <w:t>Wer das Ehegatten</w:t>
      </w:r>
      <w:r w:rsidR="006E5268">
        <w:t>not</w:t>
      </w:r>
      <w:r w:rsidR="005F71E2">
        <w:t xml:space="preserve">vertretungsrecht ablehnt, kann </w:t>
      </w:r>
      <w:r w:rsidR="003771B5">
        <w:t>ihm</w:t>
      </w:r>
      <w:r w:rsidR="005F71E2">
        <w:t xml:space="preserve"> </w:t>
      </w:r>
      <w:r w:rsidR="00D8354D">
        <w:t xml:space="preserve">formlos </w:t>
      </w:r>
      <w:r w:rsidR="005F71E2">
        <w:t>widersprechen</w:t>
      </w:r>
      <w:r w:rsidR="00304FD3">
        <w:t>. Der</w:t>
      </w:r>
      <w:r w:rsidR="005F71E2">
        <w:t xml:space="preserve"> Widerspruch</w:t>
      </w:r>
      <w:r w:rsidR="00304FD3">
        <w:t xml:space="preserve"> </w:t>
      </w:r>
      <w:r w:rsidR="00D8354D">
        <w:t>richtet sich in erster Linie an den anderen Ehegatten, er kann aber auch anderen geeigneten Personen bekannt gemacht werden</w:t>
      </w:r>
      <w:r w:rsidR="009440BB">
        <w:t xml:space="preserve">. Es ist auch möglich, den Widerspruch </w:t>
      </w:r>
      <w:r w:rsidR="005F71E2">
        <w:t>i</w:t>
      </w:r>
      <w:r w:rsidR="006E5268">
        <w:t>m</w:t>
      </w:r>
      <w:r w:rsidR="005F71E2">
        <w:t xml:space="preserve"> Zentralen Vorsorgeregister</w:t>
      </w:r>
      <w:r w:rsidR="00300B9B">
        <w:rPr>
          <w:rStyle w:val="Funotenzeichen"/>
        </w:rPr>
        <w:footnoteReference w:id="6"/>
      </w:r>
      <w:r w:rsidR="005F71E2">
        <w:t xml:space="preserve"> registrier</w:t>
      </w:r>
      <w:r w:rsidR="009440BB">
        <w:t xml:space="preserve">en zu lassen. </w:t>
      </w:r>
    </w:p>
    <w:p w14:paraId="206ED84E" w14:textId="20211560" w:rsidR="00893079" w:rsidRDefault="00CD4DE6" w:rsidP="00893079">
      <w:pPr>
        <w:spacing w:after="120"/>
      </w:pPr>
      <w:r>
        <w:t xml:space="preserve">Das Ehegattennotvertretungsrecht besteht </w:t>
      </w:r>
      <w:r w:rsidR="00203E92">
        <w:t xml:space="preserve">zudem </w:t>
      </w:r>
      <w:r>
        <w:t xml:space="preserve">nicht, wenn eine Vorsorgevollmacht </w:t>
      </w:r>
      <w:r w:rsidR="00BE7203">
        <w:t>erteilt</w:t>
      </w:r>
      <w:r w:rsidR="00D032F4">
        <w:t xml:space="preserve"> wurde, die die vom Ehegattennotvertretungsrecht erfassten Angelegenheiten abdeckt</w:t>
      </w:r>
      <w:r w:rsidR="00BE7203">
        <w:t xml:space="preserve">. Das Gleiche gilt, wenn </w:t>
      </w:r>
      <w:r>
        <w:t>das Gericht</w:t>
      </w:r>
      <w:r w:rsidR="000351C8">
        <w:t xml:space="preserve"> bereits</w:t>
      </w:r>
      <w:r>
        <w:t xml:space="preserve"> ein</w:t>
      </w:r>
      <w:r w:rsidR="00BE7203">
        <w:t>en</w:t>
      </w:r>
      <w:r>
        <w:t xml:space="preserve"> rechtliche</w:t>
      </w:r>
      <w:r w:rsidR="00BE7203">
        <w:t>n</w:t>
      </w:r>
      <w:r>
        <w:t xml:space="preserve"> Betreuer bestellt</w:t>
      </w:r>
      <w:r w:rsidR="00BE7203">
        <w:t xml:space="preserve"> hat</w:t>
      </w:r>
      <w:r w:rsidR="00D032F4">
        <w:t>, dessen Aufgabenkreis die genannten Angelegenheiten umfasst</w:t>
      </w:r>
      <w:r>
        <w:t xml:space="preserve">. </w:t>
      </w:r>
      <w:r w:rsidR="004D59C9">
        <w:t xml:space="preserve">Weiterführende Hinweise finden sich in der vom Bundesministerium der Justiz und für Verbraucherschutz herausgegebenen Broschüre „Eherecht“ </w:t>
      </w:r>
      <w:r w:rsidR="00A06A26">
        <w:t>(</w:t>
      </w:r>
      <w:hyperlink w:history="1">
        <w:r w:rsidR="00A06A26" w:rsidRPr="00B84315">
          <w:rPr>
            <w:rStyle w:val="Hyperlink"/>
          </w:rPr>
          <w:t>www.bmjv.de</w:t>
        </w:r>
      </w:hyperlink>
      <w:r w:rsidR="00A06A26">
        <w:t>).</w:t>
      </w:r>
      <w:r w:rsidR="00893079">
        <w:t xml:space="preserve"> </w:t>
      </w:r>
    </w:p>
    <w:p w14:paraId="2B8F1224" w14:textId="465B1AE5" w:rsidR="00A06A26" w:rsidRDefault="00A06A26" w:rsidP="003D25D3">
      <w:pPr>
        <w:spacing w:after="120"/>
      </w:pPr>
    </w:p>
    <w:sectPr w:rsidR="00A06A26" w:rsidSect="0008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F354" w14:textId="77777777" w:rsidR="005A716E" w:rsidRDefault="005A716E" w:rsidP="0040383B">
      <w:pPr>
        <w:spacing w:line="240" w:lineRule="auto"/>
      </w:pPr>
      <w:r>
        <w:separator/>
      </w:r>
    </w:p>
  </w:endnote>
  <w:endnote w:type="continuationSeparator" w:id="0">
    <w:p w14:paraId="2AAB63D6" w14:textId="77777777" w:rsidR="005A716E" w:rsidRDefault="005A716E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1385" w14:textId="77777777" w:rsidR="00EB2F67" w:rsidRDefault="00EB2F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65415"/>
      <w:docPartObj>
        <w:docPartGallery w:val="Page Numbers (Bottom of Page)"/>
        <w:docPartUnique/>
      </w:docPartObj>
    </w:sdtPr>
    <w:sdtEndPr/>
    <w:sdtContent>
      <w:p w14:paraId="588A3939" w14:textId="7188AB6F" w:rsidR="004F5541" w:rsidRDefault="004F55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FC">
          <w:rPr>
            <w:noProof/>
          </w:rPr>
          <w:t>2</w:t>
        </w:r>
        <w:r>
          <w:fldChar w:fldCharType="end"/>
        </w:r>
      </w:p>
    </w:sdtContent>
  </w:sdt>
  <w:p w14:paraId="49C22097" w14:textId="77777777" w:rsidR="004F5541" w:rsidRDefault="004F55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065" w14:textId="77777777" w:rsidR="00EB2F67" w:rsidRDefault="00EB2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BF3E" w14:textId="77777777" w:rsidR="005A716E" w:rsidRDefault="005A716E" w:rsidP="0040383B">
      <w:pPr>
        <w:spacing w:line="240" w:lineRule="auto"/>
      </w:pPr>
      <w:r>
        <w:separator/>
      </w:r>
    </w:p>
  </w:footnote>
  <w:footnote w:type="continuationSeparator" w:id="0">
    <w:p w14:paraId="35B9D9E8" w14:textId="77777777" w:rsidR="005A716E" w:rsidRDefault="005A716E" w:rsidP="0040383B">
      <w:pPr>
        <w:spacing w:line="240" w:lineRule="auto"/>
      </w:pPr>
      <w:r>
        <w:continuationSeparator/>
      </w:r>
    </w:p>
  </w:footnote>
  <w:footnote w:id="1">
    <w:p w14:paraId="21635DF7" w14:textId="56EFFC03" w:rsidR="001F383A" w:rsidRDefault="001F383A" w:rsidP="00300B9B">
      <w:pPr>
        <w:pStyle w:val="Funotentext"/>
        <w:spacing w:after="120"/>
        <w:ind w:left="142" w:hanging="142"/>
      </w:pPr>
      <w:r>
        <w:rPr>
          <w:rStyle w:val="Funotenzeichen"/>
        </w:rPr>
        <w:footnoteRef/>
      </w:r>
      <w:r w:rsidR="00300B9B">
        <w:tab/>
      </w:r>
      <w:r w:rsidRPr="001F383A">
        <w:t>vgl. § 1896 Absatz 2 des Bürgerlichen Gesetzbuchs (BGB) in der bis zum 31. Dezember 2022 geltenden Fassung und § 1820 Absatz 1 BGB in der ab dem 1. Januar 2023 geltenden Fassung</w:t>
      </w:r>
    </w:p>
  </w:footnote>
  <w:footnote w:id="2">
    <w:p w14:paraId="7DFADCAD" w14:textId="4ECB49DC" w:rsidR="00300B9B" w:rsidRDefault="00300B9B" w:rsidP="00300B9B">
      <w:pPr>
        <w:pStyle w:val="Funotentext"/>
        <w:spacing w:after="120"/>
        <w:ind w:left="142" w:hanging="142"/>
      </w:pPr>
      <w:r>
        <w:rPr>
          <w:rStyle w:val="Funotenzeichen"/>
        </w:rPr>
        <w:footnoteRef/>
      </w:r>
      <w:r>
        <w:tab/>
      </w:r>
      <w:r w:rsidRPr="00694B02">
        <w:t>Das Register wird von der Bundesnotarkammer geführt und kann vo</w:t>
      </w:r>
      <w:r w:rsidR="00EF4BB5">
        <w:t>m</w:t>
      </w:r>
      <w:r w:rsidRPr="00694B02">
        <w:t xml:space="preserve"> </w:t>
      </w:r>
      <w:r w:rsidR="00EF4BB5">
        <w:t>B</w:t>
      </w:r>
      <w:r w:rsidR="002C759E">
        <w:t>etreuungsg</w:t>
      </w:r>
      <w:r w:rsidRPr="00694B02">
        <w:t>ericht</w:t>
      </w:r>
      <w:r w:rsidR="00EF4BB5">
        <w:t>, dem Landgericht als Beschwerdegericht</w:t>
      </w:r>
      <w:r w:rsidR="00EF4E1B">
        <w:t xml:space="preserve"> </w:t>
      </w:r>
      <w:r w:rsidRPr="00694B02">
        <w:t xml:space="preserve">und </w:t>
      </w:r>
      <w:r>
        <w:t xml:space="preserve">ab 1.1.2023 von </w:t>
      </w:r>
      <w:r w:rsidRPr="00694B02">
        <w:t>Ärzten eingesehen werden.</w:t>
      </w:r>
    </w:p>
  </w:footnote>
  <w:footnote w:id="3">
    <w:p w14:paraId="2B813758" w14:textId="480F8EB7" w:rsidR="001F383A" w:rsidRDefault="001F383A" w:rsidP="00300B9B">
      <w:pPr>
        <w:pStyle w:val="Funotentext"/>
        <w:spacing w:after="120"/>
        <w:ind w:left="142" w:hanging="142"/>
      </w:pPr>
      <w:r>
        <w:rPr>
          <w:rStyle w:val="Funotenzeichen"/>
        </w:rPr>
        <w:footnoteRef/>
      </w:r>
      <w:r w:rsidR="00300B9B">
        <w:tab/>
      </w:r>
      <w:r w:rsidRPr="001F383A">
        <w:t>vgl. § 1901a Absatz 1 BGB in der bis zum 31. Dezember 2022 geltenden Fassung und § 1827 Absatz 1 BGB in der ab dem 1. Januar 2023 geltenden Fassung</w:t>
      </w:r>
    </w:p>
  </w:footnote>
  <w:footnote w:id="4">
    <w:p w14:paraId="1D83A777" w14:textId="5725D640" w:rsidR="00300B9B" w:rsidRDefault="00300B9B" w:rsidP="00300B9B">
      <w:pPr>
        <w:pStyle w:val="Funotentext"/>
        <w:ind w:left="142" w:hanging="142"/>
      </w:pPr>
      <w:r>
        <w:rPr>
          <w:rStyle w:val="Funotenzeichen"/>
        </w:rPr>
        <w:footnoteRef/>
      </w:r>
      <w:r>
        <w:tab/>
      </w:r>
      <w:r w:rsidR="00EF4E1B">
        <w:t>s.o. FN 2</w:t>
      </w:r>
    </w:p>
  </w:footnote>
  <w:footnote w:id="5">
    <w:p w14:paraId="76FC3BBE" w14:textId="5BA8ECBC" w:rsidR="0008164A" w:rsidRDefault="0008164A" w:rsidP="00300B9B">
      <w:pPr>
        <w:pStyle w:val="Funotentext"/>
        <w:spacing w:after="120"/>
        <w:ind w:left="142" w:hanging="142"/>
      </w:pPr>
      <w:r>
        <w:rPr>
          <w:rStyle w:val="Funotenzeichen"/>
        </w:rPr>
        <w:footnoteRef/>
      </w:r>
      <w:r w:rsidR="00300B9B">
        <w:tab/>
      </w:r>
      <w:r>
        <w:t>§ 1358 BGB</w:t>
      </w:r>
      <w:r w:rsidR="0081400A">
        <w:t xml:space="preserve"> in der ab dem 1. Januar 2023 geltenden Fassung</w:t>
      </w:r>
    </w:p>
  </w:footnote>
  <w:footnote w:id="6">
    <w:p w14:paraId="148C17E3" w14:textId="25CF47E4" w:rsidR="00300B9B" w:rsidRDefault="00300B9B" w:rsidP="00300B9B">
      <w:pPr>
        <w:pStyle w:val="Funotentext"/>
        <w:spacing w:after="120"/>
        <w:ind w:left="142" w:hanging="142"/>
      </w:pPr>
      <w:r>
        <w:rPr>
          <w:rStyle w:val="Funotenzeichen"/>
        </w:rPr>
        <w:footnoteRef/>
      </w:r>
      <w:r>
        <w:tab/>
      </w:r>
      <w:r w:rsidR="00EF4E1B">
        <w:t>s.o. FN 2</w:t>
      </w:r>
      <w:r w:rsidRPr="00300B9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C887" w14:textId="77777777" w:rsidR="00EB2F67" w:rsidRDefault="00EB2F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B56FD" w14:textId="77777777" w:rsidR="00EB2F67" w:rsidRDefault="00EB2F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1F24" w14:textId="02BF468B" w:rsidR="0051677C" w:rsidRDefault="0051677C" w:rsidP="005F0D09">
    <w:pPr>
      <w:pStyle w:val="Kopfzeile"/>
      <w:tabs>
        <w:tab w:val="clear" w:pos="4536"/>
        <w:tab w:val="clear" w:pos="9072"/>
        <w:tab w:val="center" w:pos="5778"/>
      </w:tabs>
      <w:ind w:right="-907"/>
      <w:rPr>
        <w:b/>
      </w:rPr>
    </w:pPr>
    <w:r w:rsidRPr="00EB2F67">
      <w:rPr>
        <w:b/>
      </w:rPr>
      <w:t>Bundesministerium des Innern,</w:t>
    </w:r>
    <w:r>
      <w:rPr>
        <w:b/>
      </w:rPr>
      <w:tab/>
    </w:r>
    <w:r>
      <w:rPr>
        <w:b/>
      </w:rPr>
      <w:tab/>
    </w:r>
    <w:r w:rsidRPr="00EB2F67">
      <w:rPr>
        <w:b/>
      </w:rPr>
      <w:t>B</w:t>
    </w:r>
    <w:r>
      <w:rPr>
        <w:b/>
      </w:rPr>
      <w:t>undesministerium der Jus</w:t>
    </w:r>
    <w:r w:rsidRPr="00EB2F67">
      <w:rPr>
        <w:b/>
      </w:rPr>
      <w:t>tiz</w:t>
    </w:r>
  </w:p>
  <w:p w14:paraId="191BB7CE" w14:textId="7E6C0A70" w:rsidR="00EB2F67" w:rsidRDefault="005F0D09" w:rsidP="005F0D09">
    <w:pPr>
      <w:pStyle w:val="Kopfzeile"/>
      <w:tabs>
        <w:tab w:val="clear" w:pos="4536"/>
        <w:tab w:val="clear" w:pos="9072"/>
        <w:tab w:val="center" w:pos="5778"/>
      </w:tabs>
      <w:ind w:right="-227"/>
    </w:pPr>
    <w:r w:rsidRPr="00EB2F67">
      <w:rPr>
        <w:b/>
      </w:rPr>
      <w:t>für Bau und Heimat</w:t>
    </w:r>
    <w:r>
      <w:rPr>
        <w:b/>
      </w:rPr>
      <w:tab/>
    </w:r>
    <w:r>
      <w:rPr>
        <w:b/>
      </w:rPr>
      <w:tab/>
    </w:r>
    <w:r w:rsidRPr="00EB2F67">
      <w:rPr>
        <w:b/>
      </w:rPr>
      <w:t>und für Verbraucherschutz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681"/>
    <w:multiLevelType w:val="hybridMultilevel"/>
    <w:tmpl w:val="163A2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46DA"/>
    <w:multiLevelType w:val="hybridMultilevel"/>
    <w:tmpl w:val="D884F4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8" w15:restartNumberingAfterBreak="0">
    <w:nsid w:val="429917EB"/>
    <w:multiLevelType w:val="hybridMultilevel"/>
    <w:tmpl w:val="AEBE3D80"/>
    <w:lvl w:ilvl="0" w:tplc="040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451F88"/>
    <w:multiLevelType w:val="multilevel"/>
    <w:tmpl w:val="53C03C46"/>
    <w:numStyleLink w:val="ListeBMJnumerisch"/>
  </w:abstractNum>
  <w:abstractNum w:abstractNumId="10" w15:restartNumberingAfterBreak="0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07F"/>
    <w:multiLevelType w:val="hybridMultilevel"/>
    <w:tmpl w:val="166A5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trackRevisions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461E"/>
    <w:rsid w:val="00002A86"/>
    <w:rsid w:val="000055F3"/>
    <w:rsid w:val="00010D6C"/>
    <w:rsid w:val="0001664F"/>
    <w:rsid w:val="00017637"/>
    <w:rsid w:val="0002771E"/>
    <w:rsid w:val="000351C8"/>
    <w:rsid w:val="000426FE"/>
    <w:rsid w:val="00042E1C"/>
    <w:rsid w:val="00057FBB"/>
    <w:rsid w:val="00074EBA"/>
    <w:rsid w:val="0008164A"/>
    <w:rsid w:val="000825CC"/>
    <w:rsid w:val="00085AF5"/>
    <w:rsid w:val="0009078F"/>
    <w:rsid w:val="00095385"/>
    <w:rsid w:val="000A6E17"/>
    <w:rsid w:val="000E0FEC"/>
    <w:rsid w:val="000E4083"/>
    <w:rsid w:val="000E5E16"/>
    <w:rsid w:val="000F6198"/>
    <w:rsid w:val="000F66D7"/>
    <w:rsid w:val="000F6DCE"/>
    <w:rsid w:val="00105176"/>
    <w:rsid w:val="00113CDD"/>
    <w:rsid w:val="00123525"/>
    <w:rsid w:val="00142C7A"/>
    <w:rsid w:val="001542CC"/>
    <w:rsid w:val="00156955"/>
    <w:rsid w:val="00180343"/>
    <w:rsid w:val="00183877"/>
    <w:rsid w:val="00184B7F"/>
    <w:rsid w:val="00197FB0"/>
    <w:rsid w:val="001B1914"/>
    <w:rsid w:val="001B4C12"/>
    <w:rsid w:val="001C1C4F"/>
    <w:rsid w:val="001D3092"/>
    <w:rsid w:val="001E16EC"/>
    <w:rsid w:val="001E21BA"/>
    <w:rsid w:val="001E2B5E"/>
    <w:rsid w:val="001F3245"/>
    <w:rsid w:val="001F383A"/>
    <w:rsid w:val="001F428D"/>
    <w:rsid w:val="00203E92"/>
    <w:rsid w:val="00215D6F"/>
    <w:rsid w:val="0022007E"/>
    <w:rsid w:val="00222167"/>
    <w:rsid w:val="00243D81"/>
    <w:rsid w:val="002504D5"/>
    <w:rsid w:val="00257C82"/>
    <w:rsid w:val="0027045F"/>
    <w:rsid w:val="00290132"/>
    <w:rsid w:val="002962C2"/>
    <w:rsid w:val="002C759E"/>
    <w:rsid w:val="002E0388"/>
    <w:rsid w:val="002E2E81"/>
    <w:rsid w:val="002F5190"/>
    <w:rsid w:val="00300B9B"/>
    <w:rsid w:val="00300FA8"/>
    <w:rsid w:val="00301247"/>
    <w:rsid w:val="00304FD3"/>
    <w:rsid w:val="00306887"/>
    <w:rsid w:val="0032266D"/>
    <w:rsid w:val="00324C1E"/>
    <w:rsid w:val="00353A90"/>
    <w:rsid w:val="00356F60"/>
    <w:rsid w:val="00361740"/>
    <w:rsid w:val="00370BC9"/>
    <w:rsid w:val="0037646A"/>
    <w:rsid w:val="003771B5"/>
    <w:rsid w:val="00382F92"/>
    <w:rsid w:val="00383B22"/>
    <w:rsid w:val="00387BAE"/>
    <w:rsid w:val="0039683D"/>
    <w:rsid w:val="003B0EA6"/>
    <w:rsid w:val="003C1F8F"/>
    <w:rsid w:val="003C30A8"/>
    <w:rsid w:val="003D25D3"/>
    <w:rsid w:val="003E783A"/>
    <w:rsid w:val="00402967"/>
    <w:rsid w:val="0040383B"/>
    <w:rsid w:val="004130B6"/>
    <w:rsid w:val="004222D7"/>
    <w:rsid w:val="00427427"/>
    <w:rsid w:val="00435BC4"/>
    <w:rsid w:val="00442218"/>
    <w:rsid w:val="00452AF0"/>
    <w:rsid w:val="004565D6"/>
    <w:rsid w:val="00475141"/>
    <w:rsid w:val="004768D9"/>
    <w:rsid w:val="0047760D"/>
    <w:rsid w:val="00480133"/>
    <w:rsid w:val="00481F13"/>
    <w:rsid w:val="00484192"/>
    <w:rsid w:val="00491781"/>
    <w:rsid w:val="0049447C"/>
    <w:rsid w:val="004D145A"/>
    <w:rsid w:val="004D59C9"/>
    <w:rsid w:val="004E0E8D"/>
    <w:rsid w:val="004F5541"/>
    <w:rsid w:val="00512123"/>
    <w:rsid w:val="00512619"/>
    <w:rsid w:val="0051677C"/>
    <w:rsid w:val="00517BB7"/>
    <w:rsid w:val="005207CE"/>
    <w:rsid w:val="00521A65"/>
    <w:rsid w:val="00523CF8"/>
    <w:rsid w:val="00534D19"/>
    <w:rsid w:val="005443EC"/>
    <w:rsid w:val="00546A5E"/>
    <w:rsid w:val="00547613"/>
    <w:rsid w:val="00552657"/>
    <w:rsid w:val="00570AEC"/>
    <w:rsid w:val="0059030A"/>
    <w:rsid w:val="00595DC6"/>
    <w:rsid w:val="005A1E3D"/>
    <w:rsid w:val="005A20D3"/>
    <w:rsid w:val="005A716E"/>
    <w:rsid w:val="005B02E3"/>
    <w:rsid w:val="005F0D09"/>
    <w:rsid w:val="005F19B5"/>
    <w:rsid w:val="005F5029"/>
    <w:rsid w:val="005F71E2"/>
    <w:rsid w:val="00607DD3"/>
    <w:rsid w:val="006152C4"/>
    <w:rsid w:val="00641773"/>
    <w:rsid w:val="0066126A"/>
    <w:rsid w:val="006626D3"/>
    <w:rsid w:val="0066483E"/>
    <w:rsid w:val="0066691A"/>
    <w:rsid w:val="00681061"/>
    <w:rsid w:val="00694B02"/>
    <w:rsid w:val="006A17B2"/>
    <w:rsid w:val="006A2DF8"/>
    <w:rsid w:val="006A70D8"/>
    <w:rsid w:val="006C200A"/>
    <w:rsid w:val="006C4498"/>
    <w:rsid w:val="006C5D36"/>
    <w:rsid w:val="006D52AB"/>
    <w:rsid w:val="006E5268"/>
    <w:rsid w:val="006E6089"/>
    <w:rsid w:val="006F4213"/>
    <w:rsid w:val="006F5F5D"/>
    <w:rsid w:val="006F66A1"/>
    <w:rsid w:val="00710395"/>
    <w:rsid w:val="00716826"/>
    <w:rsid w:val="00724C69"/>
    <w:rsid w:val="00727E81"/>
    <w:rsid w:val="00733FFC"/>
    <w:rsid w:val="0073606C"/>
    <w:rsid w:val="00740E12"/>
    <w:rsid w:val="00741987"/>
    <w:rsid w:val="00757E78"/>
    <w:rsid w:val="00763534"/>
    <w:rsid w:val="007646AE"/>
    <w:rsid w:val="0076509E"/>
    <w:rsid w:val="0076751C"/>
    <w:rsid w:val="00776210"/>
    <w:rsid w:val="00786349"/>
    <w:rsid w:val="00797FFC"/>
    <w:rsid w:val="007A7F64"/>
    <w:rsid w:val="007B35B4"/>
    <w:rsid w:val="007B7E12"/>
    <w:rsid w:val="007C13E4"/>
    <w:rsid w:val="007D2A8B"/>
    <w:rsid w:val="007E5B62"/>
    <w:rsid w:val="008037AC"/>
    <w:rsid w:val="0081400A"/>
    <w:rsid w:val="0083270F"/>
    <w:rsid w:val="0083520F"/>
    <w:rsid w:val="00853C92"/>
    <w:rsid w:val="00854F4D"/>
    <w:rsid w:val="008747BE"/>
    <w:rsid w:val="008778BE"/>
    <w:rsid w:val="0088774B"/>
    <w:rsid w:val="00893079"/>
    <w:rsid w:val="00896E77"/>
    <w:rsid w:val="008A0038"/>
    <w:rsid w:val="008A4F2C"/>
    <w:rsid w:val="008B35D3"/>
    <w:rsid w:val="008C17DF"/>
    <w:rsid w:val="008D0BBB"/>
    <w:rsid w:val="00901C4C"/>
    <w:rsid w:val="00904EDA"/>
    <w:rsid w:val="00916D5B"/>
    <w:rsid w:val="009212D5"/>
    <w:rsid w:val="00921664"/>
    <w:rsid w:val="0093456C"/>
    <w:rsid w:val="009345F1"/>
    <w:rsid w:val="0093743B"/>
    <w:rsid w:val="009440BB"/>
    <w:rsid w:val="0097163B"/>
    <w:rsid w:val="00971AE5"/>
    <w:rsid w:val="00974B47"/>
    <w:rsid w:val="00983324"/>
    <w:rsid w:val="009852CF"/>
    <w:rsid w:val="009907F5"/>
    <w:rsid w:val="009C5474"/>
    <w:rsid w:val="009D3A9D"/>
    <w:rsid w:val="00A06A26"/>
    <w:rsid w:val="00A16F51"/>
    <w:rsid w:val="00A23808"/>
    <w:rsid w:val="00A26AC6"/>
    <w:rsid w:val="00A31BEC"/>
    <w:rsid w:val="00A350AF"/>
    <w:rsid w:val="00A37412"/>
    <w:rsid w:val="00A51E81"/>
    <w:rsid w:val="00A71F5A"/>
    <w:rsid w:val="00A83A1E"/>
    <w:rsid w:val="00A854BF"/>
    <w:rsid w:val="00A86D72"/>
    <w:rsid w:val="00A95CB7"/>
    <w:rsid w:val="00A97F93"/>
    <w:rsid w:val="00AA33CE"/>
    <w:rsid w:val="00AB083E"/>
    <w:rsid w:val="00AB38C1"/>
    <w:rsid w:val="00AB7CAC"/>
    <w:rsid w:val="00AC0482"/>
    <w:rsid w:val="00AD07AD"/>
    <w:rsid w:val="00AD36C9"/>
    <w:rsid w:val="00AD3B10"/>
    <w:rsid w:val="00AD6CC4"/>
    <w:rsid w:val="00AE611B"/>
    <w:rsid w:val="00AF5019"/>
    <w:rsid w:val="00AF6D1C"/>
    <w:rsid w:val="00B155FD"/>
    <w:rsid w:val="00B168DC"/>
    <w:rsid w:val="00B40E62"/>
    <w:rsid w:val="00B478F5"/>
    <w:rsid w:val="00B5194F"/>
    <w:rsid w:val="00B57C27"/>
    <w:rsid w:val="00B679BE"/>
    <w:rsid w:val="00B9269E"/>
    <w:rsid w:val="00BA113C"/>
    <w:rsid w:val="00BA56AD"/>
    <w:rsid w:val="00BB1331"/>
    <w:rsid w:val="00BB60BC"/>
    <w:rsid w:val="00BC64B1"/>
    <w:rsid w:val="00BD3FDD"/>
    <w:rsid w:val="00BE7203"/>
    <w:rsid w:val="00C075F3"/>
    <w:rsid w:val="00C26871"/>
    <w:rsid w:val="00C35844"/>
    <w:rsid w:val="00C46F45"/>
    <w:rsid w:val="00C5101D"/>
    <w:rsid w:val="00C60D39"/>
    <w:rsid w:val="00C65EF0"/>
    <w:rsid w:val="00C75610"/>
    <w:rsid w:val="00C82692"/>
    <w:rsid w:val="00C86E93"/>
    <w:rsid w:val="00C91A6F"/>
    <w:rsid w:val="00C9402D"/>
    <w:rsid w:val="00CA2DB2"/>
    <w:rsid w:val="00CA7C40"/>
    <w:rsid w:val="00CC5D2F"/>
    <w:rsid w:val="00CD4DE6"/>
    <w:rsid w:val="00CD5C0A"/>
    <w:rsid w:val="00CE03C9"/>
    <w:rsid w:val="00CE4C83"/>
    <w:rsid w:val="00CE4E7E"/>
    <w:rsid w:val="00CE4EC1"/>
    <w:rsid w:val="00CF0116"/>
    <w:rsid w:val="00CF2F75"/>
    <w:rsid w:val="00CF6191"/>
    <w:rsid w:val="00D024A5"/>
    <w:rsid w:val="00D032F4"/>
    <w:rsid w:val="00D257C1"/>
    <w:rsid w:val="00D538B0"/>
    <w:rsid w:val="00D6409C"/>
    <w:rsid w:val="00D6644D"/>
    <w:rsid w:val="00D70060"/>
    <w:rsid w:val="00D7666C"/>
    <w:rsid w:val="00D8354D"/>
    <w:rsid w:val="00D87011"/>
    <w:rsid w:val="00DC6211"/>
    <w:rsid w:val="00DD2256"/>
    <w:rsid w:val="00DD5E21"/>
    <w:rsid w:val="00DF7554"/>
    <w:rsid w:val="00E02977"/>
    <w:rsid w:val="00E05339"/>
    <w:rsid w:val="00E10F2A"/>
    <w:rsid w:val="00E127C0"/>
    <w:rsid w:val="00E158BA"/>
    <w:rsid w:val="00E305B7"/>
    <w:rsid w:val="00E55DB5"/>
    <w:rsid w:val="00E56118"/>
    <w:rsid w:val="00E577F7"/>
    <w:rsid w:val="00E57F67"/>
    <w:rsid w:val="00E6482A"/>
    <w:rsid w:val="00E86426"/>
    <w:rsid w:val="00E9527B"/>
    <w:rsid w:val="00EA2F6A"/>
    <w:rsid w:val="00EA4095"/>
    <w:rsid w:val="00EA55FE"/>
    <w:rsid w:val="00EA5B81"/>
    <w:rsid w:val="00EB2F67"/>
    <w:rsid w:val="00EE4E87"/>
    <w:rsid w:val="00EF2A7D"/>
    <w:rsid w:val="00EF4BB5"/>
    <w:rsid w:val="00EF4E1B"/>
    <w:rsid w:val="00F0620F"/>
    <w:rsid w:val="00F06786"/>
    <w:rsid w:val="00F140AA"/>
    <w:rsid w:val="00F14CE1"/>
    <w:rsid w:val="00F15870"/>
    <w:rsid w:val="00F35EA2"/>
    <w:rsid w:val="00F36753"/>
    <w:rsid w:val="00F428C6"/>
    <w:rsid w:val="00F42D34"/>
    <w:rsid w:val="00F43C56"/>
    <w:rsid w:val="00F53075"/>
    <w:rsid w:val="00F670CE"/>
    <w:rsid w:val="00F71DC9"/>
    <w:rsid w:val="00F85D98"/>
    <w:rsid w:val="00F867AF"/>
    <w:rsid w:val="00F87EC4"/>
    <w:rsid w:val="00F929D3"/>
    <w:rsid w:val="00FA461E"/>
    <w:rsid w:val="00FC157A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735677"/>
  <w15:chartTrackingRefBased/>
  <w15:docId w15:val="{7EEBF05D-47F6-4F22-BE08-5A93BCBD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  <w:style w:type="paragraph" w:styleId="Endnotentext">
    <w:name w:val="endnote text"/>
    <w:basedOn w:val="Standard"/>
    <w:link w:val="EndnotentextZchn"/>
    <w:uiPriority w:val="99"/>
    <w:semiHidden/>
    <w:unhideWhenUsed/>
    <w:rsid w:val="00694B0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4B0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94B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8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8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8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8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8C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3A90"/>
    <w:pPr>
      <w:spacing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C3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46B9-9CA3-41FA-A89E-0E45BB6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BMJV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Bode, Eva</dc:creator>
  <cp:keywords/>
  <dc:description/>
  <cp:lastModifiedBy>BMI VII1</cp:lastModifiedBy>
  <cp:revision>2</cp:revision>
  <cp:lastPrinted>2021-07-22T12:31:00Z</cp:lastPrinted>
  <dcterms:created xsi:type="dcterms:W3CDTF">2021-07-29T14:29:00Z</dcterms:created>
  <dcterms:modified xsi:type="dcterms:W3CDTF">2021-07-29T14:29:00Z</dcterms:modified>
</cp:coreProperties>
</file>